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B80" w:rsidRPr="00066912" w:rsidRDefault="005D2D0F" w:rsidP="00066912">
      <w:pPr>
        <w:jc w:val="both"/>
        <w:rPr>
          <w:rFonts w:ascii="FrankRuehl" w:hAnsi="FrankRuehl" w:cs="FrankRuehl"/>
          <w:b/>
          <w:bCs/>
          <w:sz w:val="28"/>
          <w:szCs w:val="28"/>
          <w:rtl/>
        </w:rPr>
      </w:pPr>
      <w:r w:rsidRPr="00066912">
        <w:rPr>
          <w:rFonts w:ascii="FrankRuehl" w:hAnsi="FrankRuehl" w:cs="FrankRuehl"/>
          <w:b/>
          <w:bCs/>
          <w:sz w:val="28"/>
          <w:szCs w:val="28"/>
          <w:rtl/>
        </w:rPr>
        <w:t>פרשת שמיני</w:t>
      </w:r>
    </w:p>
    <w:p w:rsidR="005D2D0F" w:rsidRPr="00066912" w:rsidRDefault="005D2D0F" w:rsidP="00066912">
      <w:pPr>
        <w:jc w:val="both"/>
        <w:rPr>
          <w:rFonts w:ascii="FrankRuehl" w:hAnsi="FrankRuehl" w:cs="FrankRuehl"/>
          <w:b/>
          <w:bCs/>
          <w:sz w:val="28"/>
          <w:szCs w:val="28"/>
          <w:rtl/>
        </w:rPr>
      </w:pPr>
      <w:r w:rsidRPr="00066912">
        <w:rPr>
          <w:rFonts w:ascii="FrankRuehl" w:hAnsi="FrankRuehl" w:cs="FrankRuehl"/>
          <w:b/>
          <w:bCs/>
          <w:sz w:val="28"/>
          <w:szCs w:val="28"/>
          <w:rtl/>
        </w:rPr>
        <w:t>מי נקרא קדוש</w:t>
      </w:r>
    </w:p>
    <w:p w:rsidR="005D2D0F" w:rsidRPr="00066912" w:rsidRDefault="005D2D0F" w:rsidP="00066912">
      <w:pPr>
        <w:jc w:val="both"/>
        <w:rPr>
          <w:rFonts w:ascii="FrankRuehl" w:hAnsi="FrankRuehl" w:cs="FrankRuehl"/>
          <w:sz w:val="28"/>
          <w:szCs w:val="28"/>
          <w:rtl/>
        </w:rPr>
      </w:pPr>
      <w:r w:rsidRPr="00066912">
        <w:rPr>
          <w:rFonts w:ascii="FrankRuehl" w:hAnsi="FrankRuehl" w:cs="FrankRuehl"/>
          <w:sz w:val="28"/>
          <w:szCs w:val="28"/>
          <w:rtl/>
        </w:rPr>
        <w:t>בפרשתנו התורה מזהירה על איסור אכילת דברים טמאים, בהמות וחיות טמאים ושקצי ורמשים, ולבסוף התורה מסיימת (פ"</w:t>
      </w:r>
      <w:r w:rsidRPr="00066912">
        <w:rPr>
          <w:rFonts w:ascii="FrankRuehl" w:hAnsi="FrankRuehl" w:cs="FrankRuehl"/>
          <w:sz w:val="28"/>
          <w:szCs w:val="28"/>
          <w:rtl/>
        </w:rPr>
        <w:t>יא פסוק מג</w:t>
      </w:r>
      <w:r w:rsidRPr="00066912">
        <w:rPr>
          <w:rFonts w:ascii="FrankRuehl" w:hAnsi="FrankRuehl" w:cs="FrankRuehl"/>
          <w:sz w:val="28"/>
          <w:szCs w:val="28"/>
          <w:rtl/>
        </w:rPr>
        <w:t xml:space="preserve">) </w:t>
      </w:r>
      <w:r w:rsidRPr="00066912">
        <w:rPr>
          <w:rFonts w:ascii="FrankRuehl" w:hAnsi="FrankRuehl" w:cs="FrankRuehl"/>
          <w:sz w:val="28"/>
          <w:szCs w:val="28"/>
          <w:rtl/>
        </w:rPr>
        <w:t xml:space="preserve">אַל תְּשַׁקְּצוּ אֶת נַפְשֹׁתֵיכֶם בְּכָל הַשֶּׁרֶץ </w:t>
      </w:r>
      <w:r w:rsidRPr="00066912">
        <w:rPr>
          <w:rFonts w:ascii="FrankRuehl" w:hAnsi="FrankRuehl" w:cs="FrankRuehl"/>
          <w:sz w:val="28"/>
          <w:szCs w:val="28"/>
          <w:rtl/>
        </w:rPr>
        <w:t xml:space="preserve">וכו' </w:t>
      </w:r>
      <w:r w:rsidRPr="00066912">
        <w:rPr>
          <w:rFonts w:ascii="FrankRuehl" w:hAnsi="FrankRuehl" w:cs="FrankRuehl"/>
          <w:sz w:val="28"/>
          <w:szCs w:val="28"/>
          <w:rtl/>
        </w:rPr>
        <w:t>וְהִתְקַדִּשְׁתֶּם וִהְיִיתֶם קְדֹשִׁים כִּי קָדוֹשׁ אָנִי וְלֹא תְטַמְּאוּ אֶת נַפְשֹׁתֵיכֶם בְּכָל הַשֶּׁרֶץ הָרֹמֵשׂ עַל הָאָרֶץ</w:t>
      </w:r>
      <w:r w:rsidRPr="00066912">
        <w:rPr>
          <w:rFonts w:ascii="FrankRuehl" w:hAnsi="FrankRuehl" w:cs="FrankRuehl"/>
          <w:sz w:val="28"/>
          <w:szCs w:val="28"/>
          <w:rtl/>
        </w:rPr>
        <w:t>.</w:t>
      </w:r>
    </w:p>
    <w:p w:rsidR="005D2D0F" w:rsidRPr="00066912" w:rsidRDefault="005D2D0F" w:rsidP="00066912">
      <w:pPr>
        <w:jc w:val="both"/>
        <w:rPr>
          <w:rFonts w:ascii="FrankRuehl" w:hAnsi="FrankRuehl" w:cs="FrankRuehl"/>
          <w:sz w:val="28"/>
          <w:szCs w:val="28"/>
          <w:rtl/>
        </w:rPr>
      </w:pPr>
      <w:r w:rsidRPr="00066912">
        <w:rPr>
          <w:rFonts w:ascii="FrankRuehl" w:hAnsi="FrankRuehl" w:cs="FrankRuehl"/>
          <w:sz w:val="28"/>
          <w:szCs w:val="28"/>
          <w:rtl/>
        </w:rPr>
        <w:t xml:space="preserve">רבי ישראל סלנטר נהג לומר, מקובל בעולם לזהות </w:t>
      </w:r>
      <w:r w:rsidR="000248BA">
        <w:rPr>
          <w:rFonts w:ascii="FrankRuehl" w:hAnsi="FrankRuehl" w:cs="FrankRuehl" w:hint="cs"/>
          <w:sz w:val="28"/>
          <w:szCs w:val="28"/>
          <w:rtl/>
        </w:rPr>
        <w:t xml:space="preserve">מיהו האדם </w:t>
      </w:r>
      <w:r w:rsidRPr="00066912">
        <w:rPr>
          <w:rFonts w:ascii="FrankRuehl" w:hAnsi="FrankRuehl" w:cs="FrankRuehl"/>
          <w:sz w:val="28"/>
          <w:szCs w:val="28"/>
          <w:rtl/>
        </w:rPr>
        <w:t xml:space="preserve">ה"קדוש", </w:t>
      </w:r>
      <w:r w:rsidR="000248BA">
        <w:rPr>
          <w:rFonts w:ascii="FrankRuehl" w:hAnsi="FrankRuehl" w:cs="FrankRuehl" w:hint="cs"/>
          <w:sz w:val="28"/>
          <w:szCs w:val="28"/>
          <w:rtl/>
        </w:rPr>
        <w:t xml:space="preserve">זה מי שהוא </w:t>
      </w:r>
      <w:r w:rsidRPr="00066912">
        <w:rPr>
          <w:rFonts w:ascii="FrankRuehl" w:hAnsi="FrankRuehl" w:cs="FrankRuehl"/>
          <w:sz w:val="28"/>
          <w:szCs w:val="28"/>
          <w:rtl/>
        </w:rPr>
        <w:t>גדול בתורה וביראה. אבל לחז"ל יש זווית אחרת של רא</w:t>
      </w:r>
      <w:r w:rsidR="000248BA">
        <w:rPr>
          <w:rFonts w:ascii="FrankRuehl" w:hAnsi="FrankRuehl" w:cs="FrankRuehl" w:hint="cs"/>
          <w:sz w:val="28"/>
          <w:szCs w:val="28"/>
          <w:rtl/>
        </w:rPr>
        <w:t>ִ</w:t>
      </w:r>
      <w:r w:rsidRPr="00066912">
        <w:rPr>
          <w:rFonts w:ascii="FrankRuehl" w:hAnsi="FrankRuehl" w:cs="FrankRuehl"/>
          <w:sz w:val="28"/>
          <w:szCs w:val="28"/>
          <w:rtl/>
        </w:rPr>
        <w:t xml:space="preserve">יה לקדושה, </w:t>
      </w:r>
      <w:r w:rsidR="000248BA">
        <w:rPr>
          <w:rFonts w:ascii="FrankRuehl" w:hAnsi="FrankRuehl" w:cs="FrankRuehl" w:hint="cs"/>
          <w:sz w:val="28"/>
          <w:szCs w:val="28"/>
          <w:rtl/>
        </w:rPr>
        <w:t xml:space="preserve">והוא מה </w:t>
      </w:r>
      <w:r w:rsidRPr="00066912">
        <w:rPr>
          <w:rFonts w:ascii="FrankRuehl" w:hAnsi="FrankRuehl" w:cs="FrankRuehl"/>
          <w:sz w:val="28"/>
          <w:szCs w:val="28"/>
          <w:rtl/>
        </w:rPr>
        <w:t>יחס</w:t>
      </w:r>
      <w:r w:rsidR="000248BA">
        <w:rPr>
          <w:rFonts w:ascii="FrankRuehl" w:hAnsi="FrankRuehl" w:cs="FrankRuehl" w:hint="cs"/>
          <w:sz w:val="28"/>
          <w:szCs w:val="28"/>
          <w:rtl/>
        </w:rPr>
        <w:t>ו</w:t>
      </w:r>
      <w:r w:rsidRPr="00066912">
        <w:rPr>
          <w:rFonts w:ascii="FrankRuehl" w:hAnsi="FrankRuehl" w:cs="FrankRuehl"/>
          <w:sz w:val="28"/>
          <w:szCs w:val="28"/>
          <w:rtl/>
        </w:rPr>
        <w:t xml:space="preserve"> של האדם לכסף.</w:t>
      </w:r>
      <w:r w:rsidR="000248BA">
        <w:rPr>
          <w:rFonts w:ascii="FrankRuehl" w:hAnsi="FrankRuehl" w:cs="FrankRuehl" w:hint="cs"/>
          <w:sz w:val="28"/>
          <w:szCs w:val="28"/>
          <w:rtl/>
        </w:rPr>
        <w:t xml:space="preserve"> ולשאר תאוות העולם.</w:t>
      </w:r>
      <w:r w:rsidRPr="00066912">
        <w:rPr>
          <w:rFonts w:ascii="FrankRuehl" w:hAnsi="FrankRuehl" w:cs="FrankRuehl"/>
          <w:sz w:val="28"/>
          <w:szCs w:val="28"/>
          <w:rtl/>
        </w:rPr>
        <w:t xml:space="preserve"> הגמ</w:t>
      </w:r>
      <w:r w:rsidRPr="00066912">
        <w:rPr>
          <w:rFonts w:ascii="FrankRuehl" w:hAnsi="FrankRuehl" w:cs="FrankRuehl"/>
          <w:sz w:val="28"/>
          <w:szCs w:val="28"/>
          <w:rtl/>
        </w:rPr>
        <w:t>רא</w:t>
      </w:r>
      <w:r w:rsidRPr="00066912">
        <w:rPr>
          <w:rFonts w:ascii="FrankRuehl" w:hAnsi="FrankRuehl" w:cs="FrankRuehl"/>
          <w:sz w:val="28"/>
          <w:szCs w:val="28"/>
          <w:rtl/>
        </w:rPr>
        <w:t xml:space="preserve"> </w:t>
      </w:r>
      <w:r w:rsidRPr="00066912">
        <w:rPr>
          <w:rFonts w:ascii="FrankRuehl" w:hAnsi="FrankRuehl" w:cs="FrankRuehl"/>
          <w:sz w:val="28"/>
          <w:szCs w:val="28"/>
          <w:rtl/>
        </w:rPr>
        <w:t>ב</w:t>
      </w:r>
      <w:r w:rsidRPr="00066912">
        <w:rPr>
          <w:rFonts w:ascii="FrankRuehl" w:hAnsi="FrankRuehl" w:cs="FrankRuehl"/>
          <w:sz w:val="28"/>
          <w:szCs w:val="28"/>
          <w:rtl/>
        </w:rPr>
        <w:t xml:space="preserve">פסחים </w:t>
      </w:r>
      <w:r w:rsidRPr="00066912">
        <w:rPr>
          <w:rFonts w:ascii="FrankRuehl" w:hAnsi="FrankRuehl" w:cs="FrankRuehl"/>
          <w:sz w:val="28"/>
          <w:szCs w:val="28"/>
          <w:rtl/>
        </w:rPr>
        <w:t>(</w:t>
      </w:r>
      <w:r w:rsidRPr="00066912">
        <w:rPr>
          <w:rFonts w:ascii="FrankRuehl" w:hAnsi="FrankRuehl" w:cs="FrankRuehl"/>
          <w:sz w:val="28"/>
          <w:szCs w:val="28"/>
          <w:rtl/>
        </w:rPr>
        <w:t>ק"ד.</w:t>
      </w:r>
      <w:r w:rsidRPr="00066912">
        <w:rPr>
          <w:rFonts w:ascii="FrankRuehl" w:hAnsi="FrankRuehl" w:cs="FrankRuehl"/>
          <w:sz w:val="28"/>
          <w:szCs w:val="28"/>
          <w:rtl/>
        </w:rPr>
        <w:t>)</w:t>
      </w:r>
      <w:r w:rsidRPr="00066912">
        <w:rPr>
          <w:rFonts w:ascii="FrankRuehl" w:hAnsi="FrankRuehl" w:cs="FrankRuehl"/>
          <w:sz w:val="28"/>
          <w:szCs w:val="28"/>
          <w:rtl/>
        </w:rPr>
        <w:t xml:space="preserve"> </w:t>
      </w:r>
      <w:r w:rsidRPr="00066912">
        <w:rPr>
          <w:rFonts w:ascii="FrankRuehl" w:hAnsi="FrankRuehl" w:cs="FrankRuehl"/>
          <w:sz w:val="28"/>
          <w:szCs w:val="28"/>
          <w:rtl/>
        </w:rPr>
        <w:t>מכנה את רבי</w:t>
      </w:r>
      <w:r w:rsidRPr="00066912">
        <w:rPr>
          <w:rFonts w:ascii="FrankRuehl" w:hAnsi="FrankRuehl" w:cs="FrankRuehl"/>
          <w:sz w:val="28"/>
          <w:szCs w:val="28"/>
          <w:rtl/>
        </w:rPr>
        <w:t xml:space="preserve"> מנחם בן סימאי "בנן של קדושים", ולמה קראו לו כך? </w:t>
      </w:r>
    </w:p>
    <w:p w:rsidR="005D2D0F" w:rsidRPr="00066912" w:rsidRDefault="005D2D0F" w:rsidP="00066912">
      <w:pPr>
        <w:jc w:val="both"/>
        <w:rPr>
          <w:rFonts w:ascii="FrankRuehl" w:hAnsi="FrankRuehl" w:cs="FrankRuehl"/>
          <w:sz w:val="28"/>
          <w:szCs w:val="28"/>
          <w:rtl/>
        </w:rPr>
      </w:pPr>
      <w:r w:rsidRPr="00066912">
        <w:rPr>
          <w:rFonts w:ascii="FrankRuehl" w:hAnsi="FrankRuehl" w:cs="FrankRuehl"/>
          <w:sz w:val="28"/>
          <w:szCs w:val="28"/>
          <w:rtl/>
        </w:rPr>
        <w:t xml:space="preserve">מסבירה הגמרא </w:t>
      </w:r>
      <w:r w:rsidR="000248BA">
        <w:rPr>
          <w:rFonts w:ascii="FrankRuehl" w:hAnsi="FrankRuehl" w:cs="FrankRuehl" w:hint="cs"/>
          <w:sz w:val="28"/>
          <w:szCs w:val="28"/>
          <w:rtl/>
        </w:rPr>
        <w:t xml:space="preserve">משום שאביו של רבי מנחם </w:t>
      </w:r>
      <w:r w:rsidRPr="00066912">
        <w:rPr>
          <w:rFonts w:ascii="FrankRuehl" w:hAnsi="FrankRuehl" w:cs="FrankRuehl"/>
          <w:sz w:val="28"/>
          <w:szCs w:val="28"/>
          <w:rtl/>
        </w:rPr>
        <w:t>לא הסתכל בצורת מטבע.</w:t>
      </w:r>
      <w:r w:rsidRPr="00066912">
        <w:rPr>
          <w:rFonts w:ascii="FrankRuehl" w:hAnsi="FrankRuehl" w:cs="FrankRuehl"/>
          <w:sz w:val="28"/>
          <w:szCs w:val="28"/>
          <w:rtl/>
        </w:rPr>
        <w:t xml:space="preserve"> זאת אומרת התורה וחז"ל קובעים לנו מי הוא הנקרא קדוש</w:t>
      </w:r>
      <w:r w:rsidR="000248BA">
        <w:rPr>
          <w:rFonts w:ascii="FrankRuehl" w:hAnsi="FrankRuehl" w:cs="FrankRuehl" w:hint="cs"/>
          <w:sz w:val="28"/>
          <w:szCs w:val="28"/>
          <w:rtl/>
        </w:rPr>
        <w:t>,</w:t>
      </w:r>
      <w:r w:rsidRPr="00066912">
        <w:rPr>
          <w:rFonts w:ascii="FrankRuehl" w:hAnsi="FrankRuehl" w:cs="FrankRuehl"/>
          <w:sz w:val="28"/>
          <w:szCs w:val="28"/>
          <w:rtl/>
        </w:rPr>
        <w:t xml:space="preserve"> לא</w:t>
      </w:r>
      <w:r w:rsidR="000248BA">
        <w:rPr>
          <w:rFonts w:ascii="FrankRuehl" w:hAnsi="FrankRuehl" w:cs="FrankRuehl" w:hint="cs"/>
          <w:sz w:val="28"/>
          <w:szCs w:val="28"/>
          <w:rtl/>
        </w:rPr>
        <w:t xml:space="preserve"> רק </w:t>
      </w:r>
      <w:r w:rsidRPr="00066912">
        <w:rPr>
          <w:rFonts w:ascii="FrankRuehl" w:hAnsi="FrankRuehl" w:cs="FrankRuehl"/>
          <w:sz w:val="28"/>
          <w:szCs w:val="28"/>
          <w:rtl/>
        </w:rPr>
        <w:t xml:space="preserve">מי שיושב כל היום ומסתגר בחדרו ולומד תורה, אלא מי ששומר נפשו מאכילת </w:t>
      </w:r>
      <w:r w:rsidR="000248BA">
        <w:rPr>
          <w:rFonts w:ascii="FrankRuehl" w:hAnsi="FrankRuehl" w:cs="FrankRuehl" w:hint="cs"/>
          <w:sz w:val="28"/>
          <w:szCs w:val="28"/>
          <w:rtl/>
        </w:rPr>
        <w:t xml:space="preserve">מאכלות </w:t>
      </w:r>
      <w:r w:rsidRPr="00066912">
        <w:rPr>
          <w:rFonts w:ascii="FrankRuehl" w:hAnsi="FrankRuehl" w:cs="FrankRuehl"/>
          <w:sz w:val="28"/>
          <w:szCs w:val="28"/>
          <w:rtl/>
        </w:rPr>
        <w:t>אסורים</w:t>
      </w:r>
      <w:r w:rsidR="000248BA">
        <w:rPr>
          <w:rFonts w:ascii="FrankRuehl" w:hAnsi="FrankRuehl" w:cs="FrankRuehl" w:hint="cs"/>
          <w:sz w:val="28"/>
          <w:szCs w:val="28"/>
          <w:rtl/>
        </w:rPr>
        <w:t>,</w:t>
      </w:r>
      <w:r w:rsidRPr="00066912">
        <w:rPr>
          <w:rFonts w:ascii="FrankRuehl" w:hAnsi="FrankRuehl" w:cs="FrankRuehl"/>
          <w:sz w:val="28"/>
          <w:szCs w:val="28"/>
          <w:rtl/>
        </w:rPr>
        <w:t xml:space="preserve"> ומי שלא טמון כל ראשו בעבודה זרה של כסף, </w:t>
      </w:r>
      <w:r w:rsidR="000248BA">
        <w:rPr>
          <w:rFonts w:ascii="FrankRuehl" w:hAnsi="FrankRuehl" w:cs="FrankRuehl" w:hint="cs"/>
          <w:sz w:val="28"/>
          <w:szCs w:val="28"/>
          <w:rtl/>
        </w:rPr>
        <w:t xml:space="preserve">וכך מוכח </w:t>
      </w:r>
      <w:r w:rsidRPr="00066912">
        <w:rPr>
          <w:rFonts w:ascii="FrankRuehl" w:hAnsi="FrankRuehl" w:cs="FrankRuehl"/>
          <w:sz w:val="28"/>
          <w:szCs w:val="28"/>
          <w:rtl/>
        </w:rPr>
        <w:t xml:space="preserve">גם בפרשת קדושים </w:t>
      </w:r>
      <w:r w:rsidR="000248BA">
        <w:rPr>
          <w:rFonts w:ascii="FrankRuehl" w:hAnsi="FrankRuehl" w:cs="FrankRuehl" w:hint="cs"/>
          <w:sz w:val="28"/>
          <w:szCs w:val="28"/>
          <w:rtl/>
        </w:rPr>
        <w:t>ש</w:t>
      </w:r>
      <w:r w:rsidRPr="00066912">
        <w:rPr>
          <w:rFonts w:ascii="FrankRuehl" w:hAnsi="FrankRuehl" w:cs="FrankRuehl"/>
          <w:sz w:val="28"/>
          <w:szCs w:val="28"/>
          <w:rtl/>
        </w:rPr>
        <w:t>קובעת התורה תנאים לקדושה "לא תגנובו" "לא תכחשו" "לא תעשו עוול במשפט", בזה תלויה</w:t>
      </w:r>
      <w:r w:rsidRPr="00066912">
        <w:rPr>
          <w:rFonts w:ascii="FrankRuehl" w:hAnsi="FrankRuehl" w:cs="FrankRuehl"/>
          <w:sz w:val="28"/>
          <w:szCs w:val="28"/>
          <w:rtl/>
        </w:rPr>
        <w:t xml:space="preserve"> </w:t>
      </w:r>
      <w:r w:rsidRPr="00066912">
        <w:rPr>
          <w:rFonts w:ascii="FrankRuehl" w:hAnsi="FrankRuehl" w:cs="FrankRuehl"/>
          <w:sz w:val="28"/>
          <w:szCs w:val="28"/>
          <w:rtl/>
        </w:rPr>
        <w:t xml:space="preserve">הקדושה, כי קדוש אני ה' אלוקיכם, </w:t>
      </w:r>
      <w:r w:rsidRPr="00066912">
        <w:rPr>
          <w:rFonts w:ascii="FrankRuehl" w:hAnsi="FrankRuehl" w:cs="FrankRuehl"/>
          <w:sz w:val="28"/>
          <w:szCs w:val="28"/>
          <w:rtl/>
        </w:rPr>
        <w:t xml:space="preserve">הקב"ה אומר </w:t>
      </w:r>
      <w:r w:rsidRPr="00066912">
        <w:rPr>
          <w:rFonts w:ascii="FrankRuehl" w:hAnsi="FrankRuehl" w:cs="FrankRuehl"/>
          <w:sz w:val="28"/>
          <w:szCs w:val="28"/>
          <w:rtl/>
        </w:rPr>
        <w:t>בשמיים אני כביכול הקד</w:t>
      </w:r>
      <w:r w:rsidR="000248BA">
        <w:rPr>
          <w:rFonts w:ascii="FrankRuehl" w:hAnsi="FrankRuehl" w:cs="FrankRuehl" w:hint="cs"/>
          <w:sz w:val="28"/>
          <w:szCs w:val="28"/>
          <w:rtl/>
        </w:rPr>
        <w:t>ו</w:t>
      </w:r>
      <w:r w:rsidRPr="00066912">
        <w:rPr>
          <w:rFonts w:ascii="FrankRuehl" w:hAnsi="FrankRuehl" w:cs="FrankRuehl"/>
          <w:sz w:val="28"/>
          <w:szCs w:val="28"/>
          <w:rtl/>
        </w:rPr>
        <w:t xml:space="preserve">ש, ואם אני דורש מכם קדושה, כוונתי בעניינים ארציים, חומריים: </w:t>
      </w:r>
      <w:r w:rsidRPr="00066912">
        <w:rPr>
          <w:rFonts w:ascii="FrankRuehl" w:hAnsi="FrankRuehl" w:cs="FrankRuehl"/>
          <w:sz w:val="28"/>
          <w:szCs w:val="28"/>
          <w:rtl/>
        </w:rPr>
        <w:t xml:space="preserve">באכילה, </w:t>
      </w:r>
      <w:r w:rsidRPr="00066912">
        <w:rPr>
          <w:rFonts w:ascii="FrankRuehl" w:hAnsi="FrankRuehl" w:cs="FrankRuehl"/>
          <w:sz w:val="28"/>
          <w:szCs w:val="28"/>
          <w:rtl/>
        </w:rPr>
        <w:t>במסחר, בעבודה, ביחס עם הבריות</w:t>
      </w:r>
      <w:r w:rsidRPr="00066912">
        <w:rPr>
          <w:rFonts w:ascii="FrankRuehl" w:hAnsi="FrankRuehl" w:cs="FrankRuehl"/>
          <w:sz w:val="28"/>
          <w:szCs w:val="28"/>
        </w:rPr>
        <w:t>.</w:t>
      </w:r>
    </w:p>
    <w:p w:rsidR="00066912" w:rsidRPr="00066912" w:rsidRDefault="005D2D0F" w:rsidP="00066912">
      <w:pPr>
        <w:jc w:val="both"/>
        <w:rPr>
          <w:rFonts w:ascii="FrankRuehl" w:hAnsi="FrankRuehl" w:cs="FrankRuehl"/>
          <w:sz w:val="28"/>
          <w:szCs w:val="28"/>
          <w:rtl/>
        </w:rPr>
      </w:pPr>
      <w:r w:rsidRPr="00066912">
        <w:rPr>
          <w:rFonts w:ascii="FrankRuehl" w:hAnsi="FrankRuehl" w:cs="FrankRuehl"/>
          <w:sz w:val="28"/>
          <w:szCs w:val="28"/>
          <w:rtl/>
        </w:rPr>
        <w:t xml:space="preserve">משל נפלא אמר רבי אלימלך בידרמן </w:t>
      </w:r>
      <w:r w:rsidRPr="00066912">
        <w:rPr>
          <w:rFonts w:ascii="FrankRuehl" w:hAnsi="FrankRuehl" w:cs="FrankRuehl"/>
          <w:sz w:val="28"/>
          <w:szCs w:val="28"/>
          <w:rtl/>
        </w:rPr>
        <w:t>ה</w:t>
      </w:r>
      <w:r w:rsidRPr="00066912">
        <w:rPr>
          <w:rFonts w:ascii="FrankRuehl" w:hAnsi="FrankRuehl" w:cs="FrankRuehl"/>
          <w:sz w:val="28"/>
          <w:szCs w:val="28"/>
          <w:rtl/>
        </w:rPr>
        <w:t>מקל על האדם לעמוד בניסיונות ולהתקדש לפני ה'</w:t>
      </w:r>
      <w:r w:rsidR="00066912" w:rsidRPr="00066912">
        <w:rPr>
          <w:rFonts w:ascii="FrankRuehl" w:hAnsi="FrankRuehl" w:cs="FrankRuehl"/>
          <w:sz w:val="28"/>
          <w:szCs w:val="28"/>
          <w:rtl/>
        </w:rPr>
        <w:t xml:space="preserve">, </w:t>
      </w:r>
      <w:r w:rsidRPr="00066912">
        <w:rPr>
          <w:rFonts w:ascii="FrankRuehl" w:hAnsi="FrankRuehl" w:cs="FrankRuehl"/>
          <w:sz w:val="28"/>
          <w:szCs w:val="28"/>
          <w:rtl/>
        </w:rPr>
        <w:t>הובא בעלון "באר הפרשה",</w:t>
      </w:r>
      <w:r w:rsidR="00066912" w:rsidRPr="00066912">
        <w:rPr>
          <w:rFonts w:ascii="FrankRuehl" w:hAnsi="FrankRuehl" w:cs="FrankRuehl"/>
          <w:sz w:val="28"/>
          <w:szCs w:val="28"/>
          <w:rtl/>
        </w:rPr>
        <w:t xml:space="preserve"> והוא</w:t>
      </w:r>
      <w:r w:rsidR="007F7548">
        <w:rPr>
          <w:rFonts w:ascii="FrankRuehl" w:hAnsi="FrankRuehl" w:cs="FrankRuehl" w:hint="cs"/>
          <w:sz w:val="28"/>
          <w:szCs w:val="28"/>
          <w:rtl/>
        </w:rPr>
        <w:t>;</w:t>
      </w:r>
    </w:p>
    <w:p w:rsidR="005D2D0F" w:rsidRDefault="005D2D0F" w:rsidP="00066912">
      <w:pPr>
        <w:jc w:val="both"/>
        <w:rPr>
          <w:rFonts w:ascii="FrankRuehl" w:hAnsi="FrankRuehl" w:cs="FrankRuehl"/>
          <w:sz w:val="28"/>
          <w:szCs w:val="28"/>
          <w:rtl/>
        </w:rPr>
      </w:pPr>
      <w:r w:rsidRPr="00066912">
        <w:rPr>
          <w:rFonts w:ascii="FrankRuehl" w:hAnsi="FrankRuehl" w:cs="FrankRuehl"/>
          <w:sz w:val="28"/>
          <w:szCs w:val="28"/>
          <w:rtl/>
        </w:rPr>
        <w:t>עני ואביון הלך בשבת ברחובה של עיר, והנה מצא שטרות כסף וחשב בל</w:t>
      </w:r>
      <w:r w:rsidRPr="00066912">
        <w:rPr>
          <w:rFonts w:ascii="FrankRuehl" w:hAnsi="FrankRuehl" w:cs="FrankRuehl"/>
          <w:sz w:val="28"/>
          <w:szCs w:val="28"/>
          <w:rtl/>
        </w:rPr>
        <w:t>י</w:t>
      </w:r>
      <w:r w:rsidRPr="00066912">
        <w:rPr>
          <w:rFonts w:ascii="FrankRuehl" w:hAnsi="FrankRuehl" w:cs="FrankRuehl"/>
          <w:sz w:val="28"/>
          <w:szCs w:val="28"/>
          <w:rtl/>
        </w:rPr>
        <w:t>בו שאפילו שעכשיו שבת ויש דין מוקצה אבל בביתו יש לו משפחה עם כמה נפשות ואין להם לחם לאכול, והנה זהו חסד דאורייתא, אם כן דאורייתא מול מוקצה דרבנן, אולי מותר. עבר שם אחד ואומר לו, אתה לא רואה שכולם שטרות מזויפים? והנה פרחה לו כל התאווה לזה, כי זה לא שווה. ככה צריכה להיות כל ההסתכלות על הנסיונות, לחשוב שהכל מזויף והנה אז יתבטל לך כל התאוות ותגיע לקדושה וזה תפקידנו בעולם, להתקד</w:t>
      </w:r>
      <w:r w:rsidR="007F7548">
        <w:rPr>
          <w:rFonts w:ascii="FrankRuehl" w:hAnsi="FrankRuehl" w:cs="FrankRuehl" w:hint="cs"/>
          <w:sz w:val="28"/>
          <w:szCs w:val="28"/>
          <w:rtl/>
        </w:rPr>
        <w:t>ש,</w:t>
      </w:r>
      <w:r w:rsidRPr="00066912">
        <w:rPr>
          <w:rFonts w:ascii="FrankRuehl" w:hAnsi="FrankRuehl" w:cs="FrankRuehl"/>
          <w:sz w:val="28"/>
          <w:szCs w:val="28"/>
        </w:rPr>
        <w:t xml:space="preserve"> </w:t>
      </w:r>
      <w:r w:rsidRPr="00066912">
        <w:rPr>
          <w:rFonts w:ascii="FrankRuehl" w:hAnsi="FrankRuehl" w:cs="FrankRuehl"/>
          <w:sz w:val="28"/>
          <w:szCs w:val="28"/>
          <w:rtl/>
        </w:rPr>
        <w:t>ולדעת שחוץ מזה הכל הבלים</w:t>
      </w:r>
      <w:r w:rsidRPr="00066912">
        <w:rPr>
          <w:rFonts w:ascii="FrankRuehl" w:hAnsi="FrankRuehl" w:cs="FrankRuehl"/>
          <w:sz w:val="28"/>
          <w:szCs w:val="28"/>
        </w:rPr>
        <w:t>.</w:t>
      </w:r>
    </w:p>
    <w:p w:rsidR="00B75411" w:rsidRPr="00066912" w:rsidRDefault="00B75411" w:rsidP="00341BC1">
      <w:pPr>
        <w:jc w:val="both"/>
        <w:rPr>
          <w:rFonts w:ascii="FrankRuehl" w:hAnsi="FrankRuehl" w:cs="FrankRuehl"/>
          <w:sz w:val="28"/>
          <w:szCs w:val="28"/>
        </w:rPr>
      </w:pPr>
      <w:r>
        <w:rPr>
          <w:rFonts w:ascii="FrankRuehl" w:hAnsi="FrankRuehl" w:cs="FrankRuehl" w:hint="cs"/>
          <w:sz w:val="28"/>
          <w:szCs w:val="28"/>
          <w:rtl/>
        </w:rPr>
        <w:t>התורה מסיימת בפרשתנו לאחר ציווי האיסור על מאכלת איסורים</w:t>
      </w:r>
      <w:r w:rsidR="00B82287">
        <w:rPr>
          <w:rFonts w:ascii="FrankRuehl" w:hAnsi="FrankRuehl" w:cs="FrankRuehl" w:hint="cs"/>
          <w:sz w:val="28"/>
          <w:szCs w:val="28"/>
          <w:rtl/>
        </w:rPr>
        <w:t>,</w:t>
      </w:r>
      <w:r>
        <w:rPr>
          <w:rFonts w:ascii="FrankRuehl" w:hAnsi="FrankRuehl" w:cs="FrankRuehl" w:hint="cs"/>
          <w:sz w:val="28"/>
          <w:szCs w:val="28"/>
          <w:rtl/>
        </w:rPr>
        <w:t xml:space="preserve"> </w:t>
      </w:r>
      <w:r w:rsidR="00B82287">
        <w:rPr>
          <w:rFonts w:ascii="FrankRuehl" w:hAnsi="FrankRuehl" w:cs="FrankRuehl" w:hint="cs"/>
          <w:sz w:val="28"/>
          <w:szCs w:val="28"/>
          <w:rtl/>
        </w:rPr>
        <w:t>"</w:t>
      </w:r>
      <w:r w:rsidR="00341BC1" w:rsidRPr="00341BC1">
        <w:rPr>
          <w:rFonts w:ascii="FrankRuehl" w:hAnsi="FrankRuehl" w:cs="FrankRuehl"/>
          <w:sz w:val="28"/>
          <w:szCs w:val="28"/>
          <w:rtl/>
        </w:rPr>
        <w:t xml:space="preserve">והייתם קדושים כי קדוש אני </w:t>
      </w:r>
      <w:r w:rsidRPr="00B75411">
        <w:rPr>
          <w:rFonts w:ascii="FrankRuehl" w:hAnsi="FrankRuehl" w:cs="FrankRuehl"/>
          <w:sz w:val="28"/>
          <w:szCs w:val="28"/>
          <w:rtl/>
        </w:rPr>
        <w:t>כי אני ה' המעלה אתכם מארץ מצרים להיות לכם לאלהים</w:t>
      </w:r>
      <w:r w:rsidR="00B82287">
        <w:rPr>
          <w:rFonts w:ascii="FrankRuehl" w:hAnsi="FrankRuehl" w:cs="FrankRuehl" w:hint="cs"/>
          <w:sz w:val="28"/>
          <w:szCs w:val="28"/>
          <w:rtl/>
        </w:rPr>
        <w:t xml:space="preserve">", </w:t>
      </w:r>
      <w:r>
        <w:rPr>
          <w:rFonts w:ascii="FrankRuehl" w:hAnsi="FrankRuehl" w:cs="FrankRuehl" w:hint="cs"/>
          <w:sz w:val="28"/>
          <w:szCs w:val="28"/>
          <w:rtl/>
        </w:rPr>
        <w:t>כ</w:t>
      </w:r>
      <w:r w:rsidR="00B82287">
        <w:rPr>
          <w:rFonts w:ascii="FrankRuehl" w:hAnsi="FrankRuehl" w:cs="FrankRuehl" w:hint="cs"/>
          <w:sz w:val="28"/>
          <w:szCs w:val="28"/>
          <w:rtl/>
        </w:rPr>
        <w:t>ו</w:t>
      </w:r>
      <w:r>
        <w:rPr>
          <w:rFonts w:ascii="FrankRuehl" w:hAnsi="FrankRuehl" w:cs="FrankRuehl" w:hint="cs"/>
          <w:sz w:val="28"/>
          <w:szCs w:val="28"/>
          <w:rtl/>
        </w:rPr>
        <w:t xml:space="preserve">תב הספורנו </w:t>
      </w:r>
      <w:r w:rsidR="00B82287">
        <w:rPr>
          <w:rFonts w:ascii="FrankRuehl" w:hAnsi="FrankRuehl" w:cs="FrankRuehl" w:hint="cs"/>
          <w:sz w:val="28"/>
          <w:szCs w:val="28"/>
          <w:rtl/>
        </w:rPr>
        <w:t>שבאה התורה להודיענו ש</w:t>
      </w:r>
      <w:r w:rsidRPr="00B75411">
        <w:rPr>
          <w:rFonts w:ascii="FrankRuehl" w:hAnsi="FrankRuehl" w:cs="FrankRuehl"/>
          <w:sz w:val="28"/>
          <w:szCs w:val="28"/>
          <w:rtl/>
        </w:rPr>
        <w:t>ראוי לכם שתעשו זה ההשתדלות להתקדש ולהיות קדושים ונצחיים בהדמותכם אלי במדות ובמושכלות, כי קדוש אני</w:t>
      </w:r>
      <w:r w:rsidR="00B82287">
        <w:rPr>
          <w:rFonts w:ascii="FrankRuehl" w:hAnsi="FrankRuehl" w:cs="FrankRuehl" w:hint="cs"/>
          <w:sz w:val="28"/>
          <w:szCs w:val="28"/>
          <w:rtl/>
        </w:rPr>
        <w:t>.</w:t>
      </w:r>
    </w:p>
    <w:sectPr w:rsidR="00B75411" w:rsidRPr="00066912"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0F"/>
    <w:rsid w:val="000248BA"/>
    <w:rsid w:val="00066912"/>
    <w:rsid w:val="00152B80"/>
    <w:rsid w:val="00341BC1"/>
    <w:rsid w:val="00373DA6"/>
    <w:rsid w:val="005D2D0F"/>
    <w:rsid w:val="007F7548"/>
    <w:rsid w:val="00A270FF"/>
    <w:rsid w:val="00B75411"/>
    <w:rsid w:val="00B822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31DF"/>
  <w15:chartTrackingRefBased/>
  <w15:docId w15:val="{7FCCCD38-F70E-487E-86C2-FC72C2CA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1616</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חגי שושן</cp:lastModifiedBy>
  <cp:revision>5</cp:revision>
  <dcterms:created xsi:type="dcterms:W3CDTF">2023-04-13T09:28:00Z</dcterms:created>
  <dcterms:modified xsi:type="dcterms:W3CDTF">2023-04-13T09:51:00Z</dcterms:modified>
</cp:coreProperties>
</file>